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796613F" w14:textId="77777777" w:rsidTr="0041512A">
        <w:tc>
          <w:tcPr>
            <w:tcW w:w="2263" w:type="dxa"/>
          </w:tcPr>
          <w:p w14:paraId="501A4A18" w14:textId="7CBF13C0" w:rsidR="0041512A" w:rsidRDefault="000A626E" w:rsidP="0041512A">
            <w:pPr>
              <w:spacing w:before="120" w:after="120"/>
            </w:pPr>
            <w:hyperlink r:id="rId5" w:history="1">
              <w:r w:rsidR="00CE67AE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B9953D0" w14:textId="77777777" w:rsidR="0041512A" w:rsidRDefault="00E6197C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Spettacoli </w:t>
            </w:r>
            <w:r w:rsidR="008F77D3">
              <w:rPr>
                <w:b/>
                <w:color w:val="006600"/>
                <w:sz w:val="40"/>
                <w:szCs w:val="40"/>
                <w:u w:val="none"/>
              </w:rPr>
              <w:t>imprenditoriali temporanei</w:t>
            </w:r>
          </w:p>
        </w:tc>
        <w:tc>
          <w:tcPr>
            <w:tcW w:w="1979" w:type="dxa"/>
          </w:tcPr>
          <w:p w14:paraId="643104EA" w14:textId="4DAD576E" w:rsidR="0041512A" w:rsidRPr="0041512A" w:rsidRDefault="00013E3C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4AB6DD9" w14:textId="77777777" w:rsidTr="0041512A">
        <w:tc>
          <w:tcPr>
            <w:tcW w:w="9629" w:type="dxa"/>
            <w:gridSpan w:val="3"/>
          </w:tcPr>
          <w:p w14:paraId="6F1D785D" w14:textId="603BD8C9" w:rsidR="00F33A15" w:rsidRPr="00976072" w:rsidRDefault="00976072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976072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89F76C1" w14:textId="77777777" w:rsidR="008F77D3" w:rsidRPr="008F77D3" w:rsidRDefault="008F77D3" w:rsidP="008F77D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F77D3">
              <w:rPr>
                <w:color w:val="auto"/>
                <w:sz w:val="20"/>
                <w:szCs w:val="20"/>
                <w:u w:val="none"/>
              </w:rPr>
              <w:t>Gli spettacoli o trattenimenti temporanei a carattere imprenditoriale con finalità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lucrative sono manifestazioni musicali, sportive, danzanti o espositive, come mostre,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concerti, feste, eventi di varia natura. Si svolgono in un determinato periodo, con date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precise di inizio e fine.</w:t>
            </w:r>
          </w:p>
          <w:p w14:paraId="789BA466" w14:textId="77777777" w:rsidR="008F77D3" w:rsidRPr="008F77D3" w:rsidRDefault="008F77D3" w:rsidP="008F77D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F77D3">
              <w:rPr>
                <w:color w:val="auto"/>
                <w:sz w:val="20"/>
                <w:szCs w:val="20"/>
                <w:u w:val="none"/>
              </w:rPr>
              <w:t>Per manifestazione occasionale si intendono gli spettacoli e trattenimenti tenuti in luogo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pubblico o aperti al pubblico organizzati con finalità imprenditoriali con annesse anche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attività secondarie quali vendita e somministrazione.</w:t>
            </w:r>
          </w:p>
          <w:p w14:paraId="05FED88A" w14:textId="77777777" w:rsidR="008F77D3" w:rsidRPr="008F77D3" w:rsidRDefault="008F77D3" w:rsidP="008F77D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F77D3">
              <w:rPr>
                <w:color w:val="auto"/>
                <w:sz w:val="20"/>
                <w:szCs w:val="20"/>
                <w:u w:val="none"/>
              </w:rPr>
              <w:t xml:space="preserve">In detto contesto sono da intendersi </w:t>
            </w:r>
            <w:r w:rsidRPr="008F77D3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non rilevanti </w:t>
            </w:r>
            <w:r w:rsidRPr="008F77D3">
              <w:rPr>
                <w:color w:val="auto"/>
                <w:sz w:val="20"/>
                <w:szCs w:val="20"/>
                <w:u w:val="none"/>
              </w:rPr>
              <w:t>quelle manifestazioni prive di strutture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specificatamente destinate allo stazionamento e/o contenimento del pubblico quali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recinzioni, transenne, tribune, panche ecc.; in tali luoghi è consentita la presenza di palchi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o pedane per artisti, perché di altezza non superiore a m. 0,80 e di attrezzature elettriche,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comprese quelle di amplificazione sonora, a condizione che siano installate in aree non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color w:val="auto"/>
                <w:sz w:val="20"/>
                <w:szCs w:val="20"/>
                <w:u w:val="none"/>
              </w:rPr>
              <w:t>accessibili al pubblico.</w:t>
            </w:r>
          </w:p>
          <w:p w14:paraId="1CC5E6CC" w14:textId="72F88A7B" w:rsidR="001B4E77" w:rsidRDefault="008F77D3" w:rsidP="008F77D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</w:pPr>
            <w:r w:rsidRPr="008F77D3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Non rientrano in questa definizione i piccoli trattenimenti effettuati presso pubblici esercizi di somministrazione, l'installazione di giostre o attrazioni di spettacolo viaggiante e l'attività circense.</w:t>
            </w:r>
          </w:p>
          <w:p w14:paraId="1D94922C" w14:textId="77777777" w:rsidR="00976072" w:rsidRDefault="00976072" w:rsidP="00976072">
            <w:pPr>
              <w:tabs>
                <w:tab w:val="left" w:pos="873"/>
              </w:tabs>
              <w:ind w:left="164" w:right="425"/>
              <w:jc w:val="both"/>
              <w:rPr>
                <w:b/>
                <w:bCs/>
                <w:color w:val="C00000"/>
                <w:u w:val="none"/>
              </w:rPr>
            </w:pPr>
            <w:bookmarkStart w:id="0" w:name="_Hlk62044706"/>
          </w:p>
          <w:p w14:paraId="3CE7378E" w14:textId="3096A068" w:rsidR="00976072" w:rsidRPr="00AB4C12" w:rsidRDefault="00976072" w:rsidP="00976072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0D4B2725" w14:textId="4BF919D4" w:rsidR="00976072" w:rsidRPr="000A1FBF" w:rsidRDefault="00976072" w:rsidP="00976072">
            <w:pPr>
              <w:pStyle w:val="Paragrafoelenco"/>
              <w:numPr>
                <w:ilvl w:val="0"/>
                <w:numId w:val="25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B95752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172960C7" w14:textId="77777777" w:rsidR="00976072" w:rsidRPr="00F73D96" w:rsidRDefault="00976072" w:rsidP="00976072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bookmarkEnd w:id="0"/>
          <w:p w14:paraId="630EAC73" w14:textId="13048DF5" w:rsidR="00976072" w:rsidRPr="00B95752" w:rsidRDefault="00B95752" w:rsidP="00976072">
            <w:pPr>
              <w:pStyle w:val="Paragrafoelenco"/>
              <w:numPr>
                <w:ilvl w:val="0"/>
                <w:numId w:val="25"/>
              </w:numPr>
              <w:spacing w:after="120"/>
              <w:jc w:val="both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instrText xml:space="preserve"> HYPERLINK "Definizioni/16PA%20Prescrizioni%20spettacoli.pdf" 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="00976072" w:rsidRPr="00B95752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Prescrizioni</w:t>
            </w:r>
          </w:p>
          <w:p w14:paraId="44FAB189" w14:textId="5111D74F" w:rsidR="00976072" w:rsidRPr="00A71081" w:rsidRDefault="00B95752" w:rsidP="00976072">
            <w:pPr>
              <w:pStyle w:val="Paragrafoelenco"/>
              <w:rPr>
                <w:rFonts w:eastAsia="Times New Roman"/>
                <w:b/>
                <w:color w:val="C00000"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63FA9DCC" w14:textId="77777777" w:rsidR="00976072" w:rsidRPr="00976072" w:rsidRDefault="00976072" w:rsidP="00976072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7" w:right="312" w:hanging="283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76072"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 xml:space="preserve">Modalità di svolgimento - </w:t>
            </w:r>
            <w:r w:rsidRPr="00976072">
              <w:rPr>
                <w:color w:val="auto"/>
                <w:sz w:val="20"/>
                <w:szCs w:val="20"/>
                <w:u w:val="none"/>
              </w:rPr>
              <w:t xml:space="preserve">Per gli spettacoli ed i trattenimenti temporanei, </w:t>
            </w:r>
            <w:r w:rsidRPr="00976072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indetti nell’esercizio di attività imprenditoriale</w:t>
            </w:r>
            <w:r w:rsidRPr="00976072">
              <w:rPr>
                <w:color w:val="auto"/>
                <w:sz w:val="20"/>
                <w:szCs w:val="20"/>
                <w:u w:val="none"/>
              </w:rPr>
              <w:t xml:space="preserve">, il rilascio della licenza è necessaria per lo svolgimento in luogo pubblico o aperto al pubblico. La licenza è rilasciata dietro </w:t>
            </w:r>
            <w:r w:rsidRPr="00976072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specifica istanza </w:t>
            </w:r>
            <w:r w:rsidRPr="00976072">
              <w:rPr>
                <w:color w:val="auto"/>
                <w:sz w:val="20"/>
                <w:szCs w:val="20"/>
                <w:u w:val="none"/>
              </w:rPr>
              <w:t>al SUAP, da presentarsi in via telematica con PEC, 45 giorni prima dello svolgimento della manifestazione, utilizzando apposito modulo comunale predisposto.</w:t>
            </w:r>
          </w:p>
          <w:p w14:paraId="7331D70E" w14:textId="20847DF1" w:rsidR="00976072" w:rsidRPr="00976072" w:rsidRDefault="00976072" w:rsidP="00976072">
            <w:pPr>
              <w:pStyle w:val="Paragrafoelenco"/>
              <w:autoSpaceDE w:val="0"/>
              <w:autoSpaceDN w:val="0"/>
              <w:adjustRightInd w:val="0"/>
              <w:ind w:left="447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76072">
              <w:rPr>
                <w:color w:val="auto"/>
                <w:sz w:val="20"/>
                <w:szCs w:val="20"/>
                <w:u w:val="none"/>
              </w:rPr>
              <w:t>L’istanza deve essere corredata dalla specifica documentazione progettuale da sottoporre al parere della CCVLPS e la licenza sarà rilasciata solamente dopo che l’area e le attrezzature installate siano state riconosciute idonee ed agibili ai fini della sicurezza e della pubblica incolumità.</w:t>
            </w:r>
          </w:p>
          <w:p w14:paraId="5A1418B7" w14:textId="77777777" w:rsidR="00976072" w:rsidRPr="008665DB" w:rsidRDefault="00976072" w:rsidP="00976072">
            <w:pPr>
              <w:autoSpaceDE w:val="0"/>
              <w:autoSpaceDN w:val="0"/>
              <w:adjustRightInd w:val="0"/>
              <w:ind w:left="447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665DB">
              <w:rPr>
                <w:color w:val="auto"/>
                <w:sz w:val="20"/>
                <w:szCs w:val="20"/>
                <w:u w:val="none"/>
              </w:rPr>
              <w:t xml:space="preserve">La verifica ed i collaudi delle condizioni di solidità, di sicurezza e d’igiene dell’area, delle strutture e degli impianti, nonché l’accertamento della conformità progettuale e della visibilità degli avvisi al pubblico prescritti per la sicurezza e l’incolumità pubblica, possono essere certificati con una relazione tecnica a firma di un tecnico abilitato. </w:t>
            </w:r>
          </w:p>
          <w:p w14:paraId="3820BD5A" w14:textId="77777777" w:rsidR="00976072" w:rsidRPr="00976072" w:rsidRDefault="00976072" w:rsidP="00976072">
            <w:pPr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5B0CFA10" w14:textId="77777777" w:rsidR="00976072" w:rsidRPr="00976072" w:rsidRDefault="00976072" w:rsidP="00976072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976072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6AB7F4CB" w14:textId="77777777" w:rsidR="00976072" w:rsidRPr="008F77D3" w:rsidRDefault="00976072" w:rsidP="0097607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Se la manifestazione prevede al </w:t>
            </w:r>
            <w:r w:rsidRPr="008F77D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massimo di 200 posti a sedere</w:t>
            </w: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 si concluderà </w:t>
            </w:r>
            <w:r w:rsidRPr="008F77D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entro le 24:00 del giorno di inizio</w:t>
            </w: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la licenza è sostituita da </w:t>
            </w:r>
            <w:hyperlink r:id="rId7" w:history="1">
              <w:r w:rsidRPr="008F77D3">
                <w:rPr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SCIA </w:t>
              </w:r>
              <w:r w:rsidRPr="008F77D3">
                <w:rPr>
                  <w:rFonts w:eastAsia="Times New Roman"/>
                  <w:bCs/>
                  <w:color w:val="auto"/>
                  <w:sz w:val="20"/>
                  <w:szCs w:val="20"/>
                  <w:u w:val="none"/>
                  <w:lang w:eastAsia="it-IT"/>
                </w:rPr>
                <w:t>da presentare al SUAP</w:t>
              </w:r>
              <w:r w:rsidRPr="008F77D3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</w:p>
          <w:p w14:paraId="2E370B3B" w14:textId="77777777" w:rsidR="00976072" w:rsidRPr="008F77D3" w:rsidRDefault="00976072" w:rsidP="00976072">
            <w:pPr>
              <w:spacing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Diversamente, se la manifestazione si svolge con più di 200 posti, o oltre le ore 24 del giorno d’inizio, occorre la prescritta licenza da richiedere al SUAP </w:t>
            </w:r>
            <w:r w:rsidRPr="008F77D3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8" w:history="1">
              <w:hyperlink r:id="rId9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8F77D3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8F77D3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C06B402" w14:textId="77777777" w:rsidR="00016111" w:rsidRPr="00932258" w:rsidRDefault="00016111" w:rsidP="0001611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932258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 (Ateco da 90 a 93)</w:t>
            </w:r>
            <w:r w:rsidRPr="00932258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 e divertimento</w:t>
            </w:r>
            <w:r w:rsidRPr="00932258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Pr="00932258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Spettacoli e trattenimenti pubblici nell’ambito di sagre, fiere o altre manifestazioni/manifestazioni fieristiche</w:t>
            </w:r>
            <w:r w:rsidRPr="00932258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Pr="00932258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93225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32258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93225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32258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93225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3225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93225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93225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(vedi i seguenti casi)</w:t>
            </w:r>
          </w:p>
          <w:p w14:paraId="47CF6A8E" w14:textId="52A6DA59" w:rsidR="00976072" w:rsidRPr="008F77D3" w:rsidRDefault="00976072" w:rsidP="0097607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F77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1 -</w:t>
            </w:r>
            <w:r w:rsidRPr="008F77D3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8F77D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per manifestazione temporanea di pubblico spettacolo</w:t>
            </w: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se la manifestazione prevede al </w:t>
            </w:r>
            <w:r w:rsidRPr="008F77D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massimo di 200 posti </w:t>
            </w: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e si concluderà </w:t>
            </w:r>
            <w:r w:rsidRPr="008F77D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entro le 24:00 del giorno di inizio.</w:t>
            </w:r>
          </w:p>
          <w:p w14:paraId="7B37A692" w14:textId="66136ADC" w:rsidR="00976072" w:rsidRPr="008F77D3" w:rsidRDefault="00976072" w:rsidP="00976072">
            <w:pPr>
              <w:spacing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8F77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2 -</w:t>
            </w:r>
            <w:r w:rsidRPr="008F77D3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8F77D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Richiedere la licenza temporanea per spettacoli o trattenimenti con capienza inferiore o pari alle 200 persone</w:t>
            </w: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0FE18D7" w14:textId="28F17875" w:rsidR="00976072" w:rsidRPr="008F77D3" w:rsidRDefault="00976072" w:rsidP="00976072">
            <w:pPr>
              <w:spacing w:after="12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8F77D3">
              <w:rPr>
                <w:b/>
                <w:color w:val="FF0000"/>
                <w:sz w:val="20"/>
                <w:szCs w:val="20"/>
                <w:u w:val="none"/>
              </w:rPr>
              <w:t>3 -</w:t>
            </w:r>
            <w:r w:rsidRPr="008F77D3">
              <w:rPr>
                <w:b/>
                <w:color w:val="000000"/>
                <w:sz w:val="20"/>
                <w:szCs w:val="20"/>
                <w:u w:val="none"/>
              </w:rPr>
              <w:t xml:space="preserve"> </w:t>
            </w:r>
            <w:r w:rsidRPr="008F77D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Richiedere la licenza temporanea per spettacoli o trattenimenti con capienza superiore alle 200 persone</w:t>
            </w: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F0BB5DD" w14:textId="5D4318BC" w:rsidR="00976072" w:rsidRPr="008F77D3" w:rsidRDefault="00976072" w:rsidP="0097607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F77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4 –</w:t>
            </w:r>
            <w:r w:rsidR="00016111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8F77D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Richiedere la licenza temporanea per manifestazioni periodiche in strutture con agibilità rilasciata in data anteriore a due anni.</w:t>
            </w: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3F08BF6C" w14:textId="77777777" w:rsidR="00016111" w:rsidRDefault="00016111" w:rsidP="00976072">
            <w:pPr>
              <w:spacing w:before="30"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39C15055" w14:textId="77777777" w:rsidR="00016111" w:rsidRDefault="00016111" w:rsidP="00976072">
            <w:pPr>
              <w:spacing w:before="30"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0F4CBD40" w14:textId="7DA7AA56" w:rsidR="00976072" w:rsidRPr="00B95752" w:rsidRDefault="00976072" w:rsidP="00016111">
            <w:pPr>
              <w:spacing w:before="30" w:after="240"/>
              <w:ind w:left="164" w:right="312"/>
              <w:jc w:val="both"/>
              <w:rPr>
                <w:rStyle w:val="Collegamentoipertestuale"/>
                <w:rFonts w:eastAsia="Times New Roman"/>
                <w:sz w:val="20"/>
                <w:szCs w:val="20"/>
                <w:lang w:eastAsia="it-IT"/>
              </w:rPr>
            </w:pP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lo svolgimento degli spettacoli e trattenimenti di cui ai </w:t>
            </w:r>
            <w:r w:rsidRPr="008F77D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punti 2 e 3</w:t>
            </w:r>
            <w:r w:rsidRPr="008F77D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in locali o impianti non dichiarati a ciò agibili occorre presentare richiesta di parere preventivo di ammissibilità urbanistica e </w:t>
            </w:r>
            <w:r w:rsidRPr="008F77D3">
              <w:rPr>
                <w:color w:val="auto"/>
                <w:sz w:val="20"/>
                <w:szCs w:val="20"/>
                <w:u w:val="none"/>
              </w:rPr>
              <w:t xml:space="preserve">verifica del progetto per il rilascio dell’agibilità del locale o impianto presentando </w:t>
            </w:r>
            <w:r w:rsidRPr="008F77D3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al SUAP apposita richiesta da sottoporre all’esame della </w:t>
            </w:r>
            <w:hyperlink r:id="rId10" w:history="1">
              <w:r w:rsidRPr="008F77D3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CCVLPS</w:t>
              </w:r>
            </w:hyperlink>
            <w:r w:rsidR="00B95752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fldChar w:fldCharType="begin"/>
            </w:r>
            <w:r w:rsidR="00B95752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instrText xml:space="preserve"> HYPERLINK "../Modulistica%20univoca/MU2%20Parere%20preventivo%20per.pdf" </w:instrText>
            </w:r>
            <w:r w:rsidR="00B95752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fldChar w:fldCharType="separate"/>
            </w:r>
            <w:r w:rsidRPr="00B95752"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lang w:eastAsia="it-IT"/>
              </w:rPr>
              <w:t>.</w:t>
            </w:r>
            <w:r w:rsidRPr="00B95752">
              <w:rPr>
                <w:rStyle w:val="Collegamentoipertestuale"/>
                <w:rFonts w:eastAsia="Times New Roman"/>
                <w:sz w:val="20"/>
                <w:szCs w:val="20"/>
                <w:lang w:eastAsia="it-IT"/>
              </w:rPr>
              <w:t xml:space="preserve">   </w:t>
            </w:r>
            <w:r w:rsidRPr="00B95752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(Modulo)</w:t>
            </w:r>
          </w:p>
          <w:p w14:paraId="0E04EB30" w14:textId="4EB9161A" w:rsidR="00976072" w:rsidRPr="00B95752" w:rsidRDefault="00B95752" w:rsidP="00016111">
            <w:pPr>
              <w:spacing w:after="24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fldChar w:fldCharType="end"/>
            </w:r>
            <w:r w:rsidR="00976072" w:rsidRPr="00764B7D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</w:t>
            </w:r>
            <w:r w:rsidR="00976072" w:rsidRPr="00764B7D">
              <w:rPr>
                <w:sz w:val="20"/>
                <w:szCs w:val="20"/>
                <w:u w:val="none"/>
              </w:rPr>
              <w:t xml:space="preserve">: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976072" w:rsidRPr="00B95752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195042CA" w14:textId="6D3F241B" w:rsidR="00976072" w:rsidRDefault="00B95752" w:rsidP="00021ED5">
            <w:pPr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976072" w:rsidRPr="009B7FE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976072" w:rsidRPr="00CB4FB4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="00976072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Trattandosi di manifestazione circoscritta in un arco di tempo non si rileva la possibilità di </w:t>
            </w:r>
            <w:r w:rsidR="00976072" w:rsidRPr="00CB4FB4">
              <w:rPr>
                <w:color w:val="auto"/>
                <w:sz w:val="20"/>
                <w:szCs w:val="20"/>
                <w:u w:val="none"/>
              </w:rPr>
              <w:t>modifiche</w:t>
            </w:r>
            <w:r w:rsidR="00976072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struttura o societarie</w:t>
            </w:r>
            <w:r w:rsidR="0097607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 la </w:t>
            </w:r>
            <w:r w:rsidR="00976072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cessazione è automatica allo scadere del termine concesso per lo svolgimento</w:t>
            </w:r>
            <w:r w:rsidR="0097607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="00976072" w:rsidRPr="00E61C9E">
              <w:rPr>
                <w:rFonts w:eastAsia="Times New Roman"/>
                <w:b/>
                <w:color w:val="C00000"/>
                <w:u w:val="none"/>
                <w:lang w:eastAsia="it-IT"/>
              </w:rPr>
              <w:t xml:space="preserve">  </w:t>
            </w:r>
          </w:p>
          <w:p w14:paraId="371F04C4" w14:textId="77777777" w:rsidR="00976072" w:rsidRDefault="00976072" w:rsidP="00976072">
            <w:pPr>
              <w:ind w:left="164" w:right="312"/>
              <w:jc w:val="both"/>
            </w:pPr>
          </w:p>
          <w:p w14:paraId="4C77124C" w14:textId="720A03B9" w:rsidR="00021ED5" w:rsidRPr="00021ED5" w:rsidRDefault="000A626E" w:rsidP="00021ED5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</w:rPr>
            </w:pPr>
            <w:hyperlink r:id="rId11" w:history="1">
              <w:r w:rsidR="00021ED5" w:rsidRPr="00021ED5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6EC0D5EB" w14:textId="77777777" w:rsidR="00021ED5" w:rsidRDefault="00021ED5" w:rsidP="00021ED5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C06B4AF" w14:textId="0F05DB75" w:rsidR="00976072" w:rsidRPr="00A960D3" w:rsidRDefault="00976072" w:rsidP="0097607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B95752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684E8379" w14:textId="77777777" w:rsidR="00976072" w:rsidRDefault="00976072" w:rsidP="00976072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</w:t>
            </w:r>
            <w:r w:rsidRPr="009B7FE2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a.</w:t>
            </w:r>
          </w:p>
          <w:p w14:paraId="2716BA5C" w14:textId="77777777" w:rsidR="00976072" w:rsidRPr="00042B0E" w:rsidRDefault="00976072" w:rsidP="00976072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2DF82980" w14:textId="67823F3B" w:rsidR="00976072" w:rsidRPr="009B7FE2" w:rsidRDefault="000A626E" w:rsidP="00976072">
            <w:pPr>
              <w:spacing w:after="120"/>
              <w:ind w:left="164"/>
              <w:jc w:val="both"/>
              <w:rPr>
                <w:rFonts w:eastAsia="Times New Roman"/>
                <w:b/>
                <w:color w:val="0000FF"/>
                <w:u w:val="none"/>
                <w:lang w:eastAsia="it-IT"/>
              </w:rPr>
            </w:pPr>
            <w:hyperlink r:id="rId12" w:history="1">
              <w:r w:rsidR="00976072" w:rsidRPr="009B7FE2">
                <w:rPr>
                  <w:rStyle w:val="Collegamentoipertestuale"/>
                  <w:rFonts w:eastAsia="Times New Roman"/>
                  <w:b/>
                  <w:lang w:eastAsia="it-IT"/>
                </w:rPr>
                <w:t>Tempistica</w:t>
              </w:r>
            </w:hyperlink>
          </w:p>
          <w:p w14:paraId="245CD151" w14:textId="77777777" w:rsidR="00976072" w:rsidRDefault="00976072" w:rsidP="00976072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90CC8CD" w14:textId="2F9F0498" w:rsidR="00AE5F09" w:rsidRPr="00945B26" w:rsidRDefault="000A626E" w:rsidP="00AE5F09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3" w:history="1">
              <w:r w:rsidR="00976072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76072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7607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76072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7607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AE5F09" w:rsidRPr="00C16B7E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AE5F09" w:rsidRPr="00945B26">
              <w:rPr>
                <w:color w:val="0000FF"/>
                <w:sz w:val="20"/>
                <w:szCs w:val="20"/>
              </w:rPr>
              <w:t xml:space="preserve"> </w:t>
            </w:r>
            <w:r w:rsidR="00AE5F09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AE5F09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2A0E6E13" w14:textId="2A805AE8" w:rsidR="00976072" w:rsidRPr="00945B26" w:rsidRDefault="00976072" w:rsidP="00976072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06A1AA78" w14:textId="77777777" w:rsidR="00976072" w:rsidRPr="0090382A" w:rsidRDefault="00976072" w:rsidP="00976072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9B7FE2">
              <w:rPr>
                <w:b/>
                <w:color w:val="C00000"/>
                <w:u w:val="none"/>
              </w:rPr>
              <w:t>Note:</w:t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5CCA086A" w14:textId="72A448A0" w:rsidR="00697CB5" w:rsidRPr="00697CB5" w:rsidRDefault="00976072" w:rsidP="00976072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976072">
              <w:rPr>
                <w:b/>
                <w:sz w:val="20"/>
                <w:szCs w:val="20"/>
                <w:u w:val="none"/>
              </w:rPr>
              <w:t xml:space="preserve">              </w:t>
            </w:r>
            <w:r w:rsidR="00697CB5"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Per ulteriori informazioni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di sicurezza</w:t>
            </w:r>
            <w:r w:rsidR="00697CB5"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consulta il</w:t>
            </w:r>
            <w:r w:rsidR="00697CB5" w:rsidRPr="00697CB5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</w:t>
            </w:r>
            <w:hyperlink r:id="rId15" w:tgtFrame="_blank" w:history="1">
              <w:r w:rsidR="00697CB5" w:rsidRPr="00697CB5">
                <w:rPr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sito di</w:t>
              </w:r>
              <w:r w:rsidR="00697CB5" w:rsidRPr="00697CB5">
                <w:rPr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</w:t>
              </w:r>
              <w:r w:rsidR="00697CB5" w:rsidRPr="00697CB5">
                <w:rPr>
                  <w:rFonts w:eastAsia="Times New Roman"/>
                  <w:b/>
                  <w:color w:val="0000FF"/>
                  <w:sz w:val="20"/>
                  <w:szCs w:val="20"/>
                  <w:u w:val="none"/>
                  <w:lang w:eastAsia="it-IT"/>
                </w:rPr>
                <w:t>AREU</w:t>
              </w:r>
            </w:hyperlink>
            <w:r w:rsidR="00697CB5" w:rsidRPr="00697CB5">
              <w:rPr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</w:p>
          <w:p w14:paraId="406C454D" w14:textId="6AC11667" w:rsidR="00276654" w:rsidRPr="0041512A" w:rsidRDefault="00276654" w:rsidP="00451991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0FA1CD44" w14:textId="77777777" w:rsidR="00342D58" w:rsidRDefault="00342D58">
      <w:pPr>
        <w:rPr>
          <w:b/>
        </w:rPr>
      </w:pPr>
    </w:p>
    <w:p w14:paraId="4D4C5C5B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71F95"/>
    <w:multiLevelType w:val="hybridMultilevel"/>
    <w:tmpl w:val="B8E84F9C"/>
    <w:lvl w:ilvl="0" w:tplc="54E448C4">
      <w:start w:val="3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3454"/>
    <w:multiLevelType w:val="hybridMultilevel"/>
    <w:tmpl w:val="7882B520"/>
    <w:lvl w:ilvl="0" w:tplc="61EC31C6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36215DBE"/>
    <w:multiLevelType w:val="hybridMultilevel"/>
    <w:tmpl w:val="6D920468"/>
    <w:lvl w:ilvl="0" w:tplc="BD5AD4EE">
      <w:start w:val="6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53F7"/>
    <w:multiLevelType w:val="hybridMultilevel"/>
    <w:tmpl w:val="EEB2DF50"/>
    <w:lvl w:ilvl="0" w:tplc="7C287214">
      <w:start w:val="5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E3A7F"/>
    <w:multiLevelType w:val="hybridMultilevel"/>
    <w:tmpl w:val="B066C172"/>
    <w:lvl w:ilvl="0" w:tplc="54E448C4">
      <w:start w:val="3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4C22FC"/>
    <w:multiLevelType w:val="hybridMultilevel"/>
    <w:tmpl w:val="E194A190"/>
    <w:lvl w:ilvl="0" w:tplc="54E448C4">
      <w:start w:val="3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3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6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764DA"/>
    <w:multiLevelType w:val="hybridMultilevel"/>
    <w:tmpl w:val="78E8E9CE"/>
    <w:lvl w:ilvl="0" w:tplc="19FAED3E">
      <w:start w:val="3"/>
      <w:numFmt w:val="decimal"/>
      <w:lvlText w:val="%1."/>
      <w:lvlJc w:val="left"/>
      <w:pPr>
        <w:ind w:left="1309" w:hanging="360"/>
      </w:pPr>
      <w:rPr>
        <w:rFonts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873F3"/>
    <w:multiLevelType w:val="hybridMultilevel"/>
    <w:tmpl w:val="1BDC3E76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5"/>
  </w:num>
  <w:num w:numId="5">
    <w:abstractNumId w:val="1"/>
  </w:num>
  <w:num w:numId="6">
    <w:abstractNumId w:val="2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0"/>
  </w:num>
  <w:num w:numId="14">
    <w:abstractNumId w:val="24"/>
  </w:num>
  <w:num w:numId="15">
    <w:abstractNumId w:val="14"/>
  </w:num>
  <w:num w:numId="16">
    <w:abstractNumId w:val="9"/>
  </w:num>
  <w:num w:numId="17">
    <w:abstractNumId w:val="26"/>
  </w:num>
  <w:num w:numId="18">
    <w:abstractNumId w:val="15"/>
  </w:num>
  <w:num w:numId="19">
    <w:abstractNumId w:val="3"/>
  </w:num>
  <w:num w:numId="20">
    <w:abstractNumId w:val="18"/>
  </w:num>
  <w:num w:numId="21">
    <w:abstractNumId w:val="20"/>
  </w:num>
  <w:num w:numId="22">
    <w:abstractNumId w:val="7"/>
  </w:num>
  <w:num w:numId="23">
    <w:abstractNumId w:val="17"/>
  </w:num>
  <w:num w:numId="24">
    <w:abstractNumId w:val="12"/>
  </w:num>
  <w:num w:numId="25">
    <w:abstractNumId w:val="28"/>
  </w:num>
  <w:num w:numId="26">
    <w:abstractNumId w:val="22"/>
  </w:num>
  <w:num w:numId="27">
    <w:abstractNumId w:val="6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3E3C"/>
    <w:rsid w:val="00016111"/>
    <w:rsid w:val="00021ED5"/>
    <w:rsid w:val="0003034E"/>
    <w:rsid w:val="00037E3A"/>
    <w:rsid w:val="00043FA9"/>
    <w:rsid w:val="00063453"/>
    <w:rsid w:val="00071B68"/>
    <w:rsid w:val="000736C9"/>
    <w:rsid w:val="000A626E"/>
    <w:rsid w:val="000E4B7E"/>
    <w:rsid w:val="000F3ADF"/>
    <w:rsid w:val="00112873"/>
    <w:rsid w:val="00116BB8"/>
    <w:rsid w:val="00117F1E"/>
    <w:rsid w:val="0012159E"/>
    <w:rsid w:val="001B4E77"/>
    <w:rsid w:val="001D73AE"/>
    <w:rsid w:val="002210DE"/>
    <w:rsid w:val="0023487B"/>
    <w:rsid w:val="00237016"/>
    <w:rsid w:val="002706D8"/>
    <w:rsid w:val="00276654"/>
    <w:rsid w:val="00281114"/>
    <w:rsid w:val="002A5D7C"/>
    <w:rsid w:val="002A6285"/>
    <w:rsid w:val="002A77E8"/>
    <w:rsid w:val="002B375D"/>
    <w:rsid w:val="002B6C24"/>
    <w:rsid w:val="0033436D"/>
    <w:rsid w:val="00342D58"/>
    <w:rsid w:val="003514C2"/>
    <w:rsid w:val="003A148C"/>
    <w:rsid w:val="003A4A32"/>
    <w:rsid w:val="003C5FBA"/>
    <w:rsid w:val="003F41B0"/>
    <w:rsid w:val="0041512A"/>
    <w:rsid w:val="004257E1"/>
    <w:rsid w:val="0044342C"/>
    <w:rsid w:val="00451991"/>
    <w:rsid w:val="0045341A"/>
    <w:rsid w:val="004704B5"/>
    <w:rsid w:val="00493BD0"/>
    <w:rsid w:val="004B3C68"/>
    <w:rsid w:val="004B7DB4"/>
    <w:rsid w:val="004E3766"/>
    <w:rsid w:val="004F3CF0"/>
    <w:rsid w:val="004F59C5"/>
    <w:rsid w:val="004F667B"/>
    <w:rsid w:val="005019BD"/>
    <w:rsid w:val="00506E58"/>
    <w:rsid w:val="005930C1"/>
    <w:rsid w:val="005C01FD"/>
    <w:rsid w:val="005C68B2"/>
    <w:rsid w:val="005C720B"/>
    <w:rsid w:val="005E5880"/>
    <w:rsid w:val="005F1CCE"/>
    <w:rsid w:val="00621A5C"/>
    <w:rsid w:val="00621E64"/>
    <w:rsid w:val="00640813"/>
    <w:rsid w:val="00651349"/>
    <w:rsid w:val="00651378"/>
    <w:rsid w:val="00692827"/>
    <w:rsid w:val="00694BB5"/>
    <w:rsid w:val="00697CB5"/>
    <w:rsid w:val="006B29D2"/>
    <w:rsid w:val="006B3A13"/>
    <w:rsid w:val="006C7151"/>
    <w:rsid w:val="006E08B5"/>
    <w:rsid w:val="006E2A43"/>
    <w:rsid w:val="00705665"/>
    <w:rsid w:val="00714EBD"/>
    <w:rsid w:val="00737DA2"/>
    <w:rsid w:val="00746376"/>
    <w:rsid w:val="00757EC8"/>
    <w:rsid w:val="00764B7D"/>
    <w:rsid w:val="0077277D"/>
    <w:rsid w:val="007D29FA"/>
    <w:rsid w:val="0082478D"/>
    <w:rsid w:val="008665DB"/>
    <w:rsid w:val="00872D0F"/>
    <w:rsid w:val="008756FA"/>
    <w:rsid w:val="00897F79"/>
    <w:rsid w:val="008A3A0D"/>
    <w:rsid w:val="008F77D3"/>
    <w:rsid w:val="009025A0"/>
    <w:rsid w:val="0090382A"/>
    <w:rsid w:val="00932258"/>
    <w:rsid w:val="00945B26"/>
    <w:rsid w:val="0097516F"/>
    <w:rsid w:val="00976072"/>
    <w:rsid w:val="009A4645"/>
    <w:rsid w:val="009C0F33"/>
    <w:rsid w:val="009D00A5"/>
    <w:rsid w:val="00A06B50"/>
    <w:rsid w:val="00A123BB"/>
    <w:rsid w:val="00A30B1B"/>
    <w:rsid w:val="00A602F5"/>
    <w:rsid w:val="00A84893"/>
    <w:rsid w:val="00AE5F09"/>
    <w:rsid w:val="00B0731C"/>
    <w:rsid w:val="00B103A1"/>
    <w:rsid w:val="00B66F7C"/>
    <w:rsid w:val="00B74DCB"/>
    <w:rsid w:val="00B95752"/>
    <w:rsid w:val="00BF42AE"/>
    <w:rsid w:val="00BF5221"/>
    <w:rsid w:val="00C16B7E"/>
    <w:rsid w:val="00C459E8"/>
    <w:rsid w:val="00C75D34"/>
    <w:rsid w:val="00C9233E"/>
    <w:rsid w:val="00CB4FB4"/>
    <w:rsid w:val="00CC1F62"/>
    <w:rsid w:val="00CD592E"/>
    <w:rsid w:val="00CE16FB"/>
    <w:rsid w:val="00CE67AE"/>
    <w:rsid w:val="00CF2C56"/>
    <w:rsid w:val="00D16B5E"/>
    <w:rsid w:val="00D46D3D"/>
    <w:rsid w:val="00D5625E"/>
    <w:rsid w:val="00D84F7F"/>
    <w:rsid w:val="00D85A24"/>
    <w:rsid w:val="00DC5DC3"/>
    <w:rsid w:val="00DD2BE3"/>
    <w:rsid w:val="00DF0435"/>
    <w:rsid w:val="00E25843"/>
    <w:rsid w:val="00E6197C"/>
    <w:rsid w:val="00E61C9E"/>
    <w:rsid w:val="00E660BB"/>
    <w:rsid w:val="00E96861"/>
    <w:rsid w:val="00EB1403"/>
    <w:rsid w:val="00ED5B66"/>
    <w:rsid w:val="00ED672B"/>
    <w:rsid w:val="00EE371A"/>
    <w:rsid w:val="00F07CBF"/>
    <w:rsid w:val="00F2381A"/>
    <w:rsid w:val="00F312D0"/>
    <w:rsid w:val="00F33A15"/>
    <w:rsid w:val="00F724EE"/>
    <w:rsid w:val="00FD5D50"/>
    <w:rsid w:val="00FD7E4D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1F32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file:///C:\Walter\sportello%20unico\Progetto%20PUC\PUC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ellotelematico.comune.grumellodelmonte.bg.it/sites/default/files/11PA%20-%20SCIA%20spettacoli%20temporanei_1.pdf" TargetMode="External"/><Relationship Id="rId12" Type="http://schemas.openxmlformats.org/officeDocument/2006/relationships/hyperlink" Target="Definizioni/7PA%20Tempistic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Allegati/PA11-12-13-14-15-16-17%20Agibilit&#224;%20pubblici%20spettacoli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https://www.areu.lombardia.it/web/home/eventi-e-manifestazioni" TargetMode="External"/><Relationship Id="rId10" Type="http://schemas.openxmlformats.org/officeDocument/2006/relationships/hyperlink" Target="../12%20Agibilit&#224;%20pubblici%20spettacoli/PA12%20%20Funzione%20CCVLP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H373" TargetMode="External"/><Relationship Id="rId14" Type="http://schemas.openxmlformats.org/officeDocument/2006/relationships/hyperlink" Target="../../TUR/Parte%205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36</cp:revision>
  <dcterms:created xsi:type="dcterms:W3CDTF">2018-07-28T15:37:00Z</dcterms:created>
  <dcterms:modified xsi:type="dcterms:W3CDTF">2021-05-11T14:13:00Z</dcterms:modified>
</cp:coreProperties>
</file>